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4A6D96" w14:textId="56FDD372" w:rsidR="00A51B68" w:rsidRDefault="00A51B68" w:rsidP="00250FC5">
      <w:pPr>
        <w:pStyle w:val="TParagrahv"/>
        <w:jc w:val="center"/>
      </w:pPr>
      <w:r>
        <w:t>Tartu Ülikool</w:t>
      </w:r>
    </w:p>
    <w:p w14:paraId="08AF88B1" w14:textId="264FE152" w:rsidR="00A51B68" w:rsidRDefault="00A51B68" w:rsidP="00250FC5">
      <w:pPr>
        <w:pStyle w:val="TParagrahv"/>
        <w:jc w:val="center"/>
      </w:pPr>
      <w:r>
        <w:t>Sotsiaalteaduste valdkond</w:t>
      </w:r>
    </w:p>
    <w:p w14:paraId="19142BC5" w14:textId="25A1383A" w:rsidR="00A51B68" w:rsidRDefault="00A51B68" w:rsidP="00250FC5">
      <w:pPr>
        <w:pStyle w:val="TParagrahv"/>
        <w:jc w:val="center"/>
      </w:pPr>
      <w:r>
        <w:t>Haridusteaduste instituut</w:t>
      </w:r>
    </w:p>
    <w:p w14:paraId="7C2170B2" w14:textId="48E1299F" w:rsidR="00A51B68" w:rsidRDefault="00A51B68" w:rsidP="00250FC5">
      <w:pPr>
        <w:pStyle w:val="TParagrahv"/>
        <w:jc w:val="center"/>
      </w:pPr>
      <w:r>
        <w:t>Kutseõpetaja õppekava</w:t>
      </w:r>
    </w:p>
    <w:p w14:paraId="720268D5" w14:textId="77777777" w:rsidR="00A51B68" w:rsidRDefault="00A51B68" w:rsidP="00250FC5">
      <w:pPr>
        <w:pStyle w:val="TParagrahv"/>
        <w:jc w:val="center"/>
      </w:pPr>
    </w:p>
    <w:p w14:paraId="07A35C9C" w14:textId="77777777" w:rsidR="00A51B68" w:rsidRDefault="00A51B68" w:rsidP="00250FC5">
      <w:pPr>
        <w:pStyle w:val="TParagrahv"/>
        <w:jc w:val="center"/>
      </w:pPr>
    </w:p>
    <w:p w14:paraId="133D81FC" w14:textId="77777777" w:rsidR="00A51B68" w:rsidRDefault="00A51B68" w:rsidP="00250FC5">
      <w:pPr>
        <w:pStyle w:val="TParagrahv"/>
        <w:jc w:val="center"/>
      </w:pPr>
    </w:p>
    <w:p w14:paraId="3D8890DC" w14:textId="77777777" w:rsidR="00A51B68" w:rsidRDefault="00A51B68" w:rsidP="00250FC5">
      <w:pPr>
        <w:pStyle w:val="TParagrahv"/>
        <w:jc w:val="center"/>
      </w:pPr>
    </w:p>
    <w:p w14:paraId="598C30F4" w14:textId="77777777" w:rsidR="00A51B68" w:rsidRDefault="00A51B68" w:rsidP="00250FC5">
      <w:pPr>
        <w:pStyle w:val="TParagrahv"/>
        <w:jc w:val="center"/>
      </w:pPr>
    </w:p>
    <w:p w14:paraId="5CDC7248" w14:textId="77777777" w:rsidR="00A51B68" w:rsidRDefault="00A51B68" w:rsidP="00250FC5">
      <w:pPr>
        <w:pStyle w:val="TParagrahv"/>
        <w:jc w:val="center"/>
      </w:pPr>
    </w:p>
    <w:p w14:paraId="5715537D" w14:textId="77777777" w:rsidR="00A51B68" w:rsidRDefault="00A51B68" w:rsidP="00250FC5">
      <w:pPr>
        <w:pStyle w:val="TParagrahv"/>
        <w:jc w:val="center"/>
      </w:pPr>
    </w:p>
    <w:p w14:paraId="30625176" w14:textId="77777777" w:rsidR="00A51B68" w:rsidRDefault="00A51B68" w:rsidP="00250FC5">
      <w:pPr>
        <w:pStyle w:val="TParagrahv"/>
        <w:jc w:val="center"/>
      </w:pPr>
    </w:p>
    <w:p w14:paraId="6F565D9B" w14:textId="77777777" w:rsidR="00A51B68" w:rsidRDefault="00A51B68" w:rsidP="00250FC5">
      <w:pPr>
        <w:pStyle w:val="TParagrahv"/>
        <w:jc w:val="center"/>
      </w:pPr>
    </w:p>
    <w:p w14:paraId="648C364E" w14:textId="23AE33C7" w:rsidR="00A51B68" w:rsidRDefault="00A51B68" w:rsidP="00250FC5">
      <w:pPr>
        <w:pStyle w:val="TParagrahv"/>
        <w:jc w:val="center"/>
      </w:pPr>
      <w:r>
        <w:t>Aleksei Korovitšev</w:t>
      </w:r>
    </w:p>
    <w:p w14:paraId="2135338C" w14:textId="77777777" w:rsidR="00FF5C83" w:rsidRPr="00FF5C83" w:rsidRDefault="00FF5C83" w:rsidP="00250FC5">
      <w:pPr>
        <w:pStyle w:val="TParagrahv"/>
        <w:jc w:val="center"/>
        <w:rPr>
          <w:caps/>
        </w:rPr>
      </w:pPr>
      <w:r w:rsidRPr="00FF5C83">
        <w:rPr>
          <w:caps/>
        </w:rPr>
        <w:t>ACTTEA videoga toetatud refleksioon</w:t>
      </w:r>
    </w:p>
    <w:p w14:paraId="27202377" w14:textId="0C932EAF" w:rsidR="00A51B68" w:rsidRDefault="00FF5C83" w:rsidP="00250FC5">
      <w:pPr>
        <w:pStyle w:val="TParagrahv"/>
        <w:jc w:val="center"/>
      </w:pPr>
      <w:r>
        <w:t>Kodutöö</w:t>
      </w:r>
    </w:p>
    <w:p w14:paraId="3228641C" w14:textId="77777777" w:rsidR="00A51B68" w:rsidRDefault="00A51B68" w:rsidP="00250FC5">
      <w:pPr>
        <w:pStyle w:val="TParagrahv"/>
        <w:jc w:val="center"/>
      </w:pPr>
    </w:p>
    <w:p w14:paraId="47B3A336" w14:textId="77777777" w:rsidR="00A51B68" w:rsidRDefault="00A51B68" w:rsidP="00250FC5">
      <w:pPr>
        <w:pStyle w:val="TParagrahv"/>
        <w:jc w:val="center"/>
      </w:pPr>
    </w:p>
    <w:p w14:paraId="14273618" w14:textId="77777777" w:rsidR="00A51B68" w:rsidRDefault="00A51B68" w:rsidP="00250FC5">
      <w:pPr>
        <w:pStyle w:val="TParagrahv"/>
        <w:jc w:val="center"/>
      </w:pPr>
    </w:p>
    <w:p w14:paraId="6DFD2EA8" w14:textId="77777777" w:rsidR="00A51B68" w:rsidRDefault="00A51B68" w:rsidP="00250FC5">
      <w:pPr>
        <w:pStyle w:val="TParagrahv"/>
        <w:jc w:val="center"/>
      </w:pPr>
    </w:p>
    <w:p w14:paraId="3A0E15CE" w14:textId="77777777" w:rsidR="00A51B68" w:rsidRDefault="00A51B68" w:rsidP="00250FC5">
      <w:pPr>
        <w:pStyle w:val="TParagrahv"/>
        <w:jc w:val="center"/>
      </w:pPr>
    </w:p>
    <w:p w14:paraId="1C04FDBD" w14:textId="77777777" w:rsidR="00A51B68" w:rsidRDefault="00A51B68" w:rsidP="00250FC5">
      <w:pPr>
        <w:pStyle w:val="TParagrahv"/>
        <w:jc w:val="center"/>
      </w:pPr>
    </w:p>
    <w:p w14:paraId="044B63F7" w14:textId="77777777" w:rsidR="00A51B68" w:rsidRDefault="00A51B68" w:rsidP="00250FC5">
      <w:pPr>
        <w:pStyle w:val="TParagrahv"/>
        <w:jc w:val="center"/>
      </w:pPr>
    </w:p>
    <w:p w14:paraId="40EC608E" w14:textId="77777777" w:rsidR="00A51B68" w:rsidRDefault="00A51B68" w:rsidP="00250FC5">
      <w:pPr>
        <w:pStyle w:val="TParagrahv"/>
        <w:jc w:val="center"/>
      </w:pPr>
    </w:p>
    <w:p w14:paraId="25C08EAD" w14:textId="77777777" w:rsidR="00A51B68" w:rsidRDefault="00A51B68" w:rsidP="00250FC5">
      <w:pPr>
        <w:pStyle w:val="TParagrahv"/>
        <w:jc w:val="center"/>
      </w:pPr>
    </w:p>
    <w:p w14:paraId="732EBC97" w14:textId="77777777" w:rsidR="00A51B68" w:rsidRDefault="00A51B68" w:rsidP="00250FC5">
      <w:pPr>
        <w:pStyle w:val="TParagrahv"/>
        <w:jc w:val="center"/>
      </w:pPr>
    </w:p>
    <w:p w14:paraId="7161F870" w14:textId="77777777" w:rsidR="00A51B68" w:rsidRDefault="00A51B68" w:rsidP="00250FC5">
      <w:pPr>
        <w:pStyle w:val="TParagrahv"/>
        <w:jc w:val="center"/>
      </w:pPr>
    </w:p>
    <w:p w14:paraId="40FC9070" w14:textId="77777777" w:rsidR="00A51B68" w:rsidRDefault="00A51B68" w:rsidP="00250FC5">
      <w:pPr>
        <w:pStyle w:val="TParagrahv"/>
        <w:jc w:val="center"/>
      </w:pPr>
    </w:p>
    <w:p w14:paraId="4654A4D0" w14:textId="77777777" w:rsidR="00A51B68" w:rsidRDefault="00A51B68" w:rsidP="00250FC5">
      <w:pPr>
        <w:pStyle w:val="TParagrahv"/>
        <w:jc w:val="center"/>
      </w:pPr>
    </w:p>
    <w:p w14:paraId="12A34A23" w14:textId="77777777" w:rsidR="00A51B68" w:rsidRDefault="00A51B68" w:rsidP="00250FC5">
      <w:pPr>
        <w:pStyle w:val="TParagrahv"/>
        <w:jc w:val="center"/>
      </w:pPr>
    </w:p>
    <w:p w14:paraId="04082330" w14:textId="77777777" w:rsidR="00A51B68" w:rsidRDefault="00A51B68" w:rsidP="00250FC5">
      <w:pPr>
        <w:pStyle w:val="TParagrahv"/>
        <w:jc w:val="center"/>
      </w:pPr>
    </w:p>
    <w:p w14:paraId="2DB01ADD" w14:textId="77777777" w:rsidR="00A51B68" w:rsidRDefault="00A51B68" w:rsidP="00250FC5">
      <w:pPr>
        <w:pStyle w:val="TParagrahv"/>
        <w:jc w:val="center"/>
      </w:pPr>
    </w:p>
    <w:p w14:paraId="27CD9648" w14:textId="2E116186" w:rsidR="00A51B68" w:rsidRPr="00A51B68" w:rsidRDefault="00A51B68" w:rsidP="00250FC5">
      <w:pPr>
        <w:pStyle w:val="TParagrahv"/>
        <w:jc w:val="center"/>
      </w:pPr>
      <w:r>
        <w:t>Tartu 202</w:t>
      </w:r>
      <w:r w:rsidR="004A5A18">
        <w:t>4</w:t>
      </w:r>
    </w:p>
    <w:p w14:paraId="08D8DF91" w14:textId="2E8C7CC8" w:rsidR="0057363A" w:rsidRPr="00B72FC3" w:rsidRDefault="00A51B68" w:rsidP="00B72FC3">
      <w:pPr>
        <w:pStyle w:val="TParagrahv"/>
        <w:rPr>
          <w:rFonts w:asciiTheme="minorHAnsi" w:hAnsiTheme="minorHAnsi" w:cstheme="minorBidi"/>
          <w:sz w:val="22"/>
          <w:szCs w:val="22"/>
        </w:rPr>
      </w:pPr>
      <w:r w:rsidRPr="00A51B68">
        <w:br w:type="page"/>
      </w:r>
    </w:p>
    <w:p w14:paraId="5FC09F71" w14:textId="5C528295" w:rsidR="00A51B68" w:rsidRDefault="001849F4" w:rsidP="00C23D83">
      <w:pPr>
        <w:pStyle w:val="TParagrahv"/>
      </w:pPr>
      <w:r w:rsidRPr="001849F4">
        <w:lastRenderedPageBreak/>
        <w:t xml:space="preserve">Alljärgnev refleksioon keskendub </w:t>
      </w:r>
      <w:r>
        <w:t xml:space="preserve">Pedagoogiline Praktikum aine raames </w:t>
      </w:r>
      <w:r w:rsidR="003D5586">
        <w:t>korraldatud minitunnis</w:t>
      </w:r>
      <w:r w:rsidRPr="001849F4">
        <w:t xml:space="preserve"> ilmnenud pedagoogilistele oskustele, nende teoreetilisele taustale ning võimalikele lahendustele.</w:t>
      </w:r>
    </w:p>
    <w:p w14:paraId="30DBCCF3" w14:textId="2BC0A85D" w:rsidR="00310650" w:rsidRDefault="00310650" w:rsidP="004B5372">
      <w:pPr>
        <w:pStyle w:val="TParagrahv"/>
        <w:ind w:firstLine="708"/>
      </w:pPr>
      <w:r w:rsidRPr="00310650">
        <w:t>Vaadeldav olukord hõlmab tundide alustamist olukorras, kus koge</w:t>
      </w:r>
      <w:r w:rsidR="00FF2069">
        <w:t>sin</w:t>
      </w:r>
      <w:r w:rsidRPr="00310650">
        <w:t xml:space="preserve"> füsioloogilist ebamugavust (tõusnud vererõhk, südame löögisageduse kiirenemine, hääletooni muutumine) ning emotsionaalset pinget. </w:t>
      </w:r>
      <w:r>
        <w:t>V</w:t>
      </w:r>
      <w:r w:rsidRPr="00310650">
        <w:t>ajadus oskuslikult rakendada mitmesuguseid pedagoogilisi pädevusi, sealhulgas õpikeskkonna juhtimist, eneseregulatsiooni strateegiaid ning sujuvat verbaalset kommunikatsiooni</w:t>
      </w:r>
      <w:r w:rsidR="00E82066">
        <w:t xml:space="preserve"> on oskused, mida kasut</w:t>
      </w:r>
      <w:r w:rsidR="00FF2069">
        <w:t xml:space="preserve">asin </w:t>
      </w:r>
      <w:r w:rsidR="00E82066">
        <w:t>antud olukorras</w:t>
      </w:r>
      <w:r w:rsidRPr="00310650">
        <w:t>. Samas sisaldab olukord ka positiivseid elemente, näiteks väga väheste täitesõnade kasutamine, mis viitab heale verbaalsele eneseväljendusoskusele.</w:t>
      </w:r>
    </w:p>
    <w:p w14:paraId="2730B989" w14:textId="3265BAB8" w:rsidR="00667701" w:rsidRDefault="00177698" w:rsidP="00667701">
      <w:pPr>
        <w:pStyle w:val="TParagrahv"/>
        <w:ind w:firstLine="708"/>
      </w:pPr>
      <w:r w:rsidRPr="00177698">
        <w:t>Antud olukorras ilmnes peamine väljakutse tunni alguse</w:t>
      </w:r>
      <w:r>
        <w:t>s</w:t>
      </w:r>
      <w:r w:rsidRPr="00177698">
        <w:t>, kus tund</w:t>
      </w:r>
      <w:r w:rsidR="008353E6">
        <w:t>sin</w:t>
      </w:r>
      <w:r w:rsidRPr="00177698">
        <w:t xml:space="preserve"> ärevust ja füsioloogilisi pingeid.</w:t>
      </w:r>
      <w:r>
        <w:t xml:space="preserve"> </w:t>
      </w:r>
      <w:r w:rsidR="003D3DF6" w:rsidRPr="003D3DF6">
        <w:t xml:space="preserve">Õpetaja füsioloogilise ärevuse kontrollimine, hääle ja kehakeele teadlik juhtimine ning olukorra ennetav planeerimine kuuluvad emotsionaalse ja professionaalse kompetentsuse sfääri (Jennings &amp; Greenberg, 2009). </w:t>
      </w:r>
      <w:r w:rsidR="005B234D" w:rsidRPr="005B234D">
        <w:t>Stressijuhtimise ja emotsionaalse eneseregulatsiooni teoreetilised käsitlused (nt Bandura (1997) enesetõhususe mõiste) pakuvad mitmeid lähenemisviise, kuidas õpetaja võiks sarnaseid olukordi ennetada või nendega toime tulla.</w:t>
      </w:r>
      <w:r w:rsidR="00CF378A">
        <w:t xml:space="preserve"> Õ</w:t>
      </w:r>
      <w:r w:rsidR="00CF378A" w:rsidRPr="00CF378A">
        <w:t>petaja</w:t>
      </w:r>
      <w:r w:rsidR="00CF378A">
        <w:t xml:space="preserve"> võib</w:t>
      </w:r>
      <w:r w:rsidR="00CF378A" w:rsidRPr="00CF378A">
        <w:t xml:space="preserve"> rakendada enesejuhitud kognitiivseid strateegiaid, näiteks eelnev positiivne enesesisendus, mille kohaselt ta kinnitab endale, et tal on piisav pädevus ja kogemus tunni läbiviimiseks</w:t>
      </w:r>
      <w:r w:rsidR="003971AE">
        <w:t xml:space="preserve"> (Bandura, 1997)</w:t>
      </w:r>
      <w:r w:rsidR="00CF378A" w:rsidRPr="00CF378A">
        <w:t>.</w:t>
      </w:r>
      <w:r w:rsidR="005B234D" w:rsidRPr="005B234D">
        <w:t xml:space="preserve"> Üheks soovitusek</w:t>
      </w:r>
      <w:r w:rsidR="003971AE">
        <w:t>s</w:t>
      </w:r>
      <w:r w:rsidR="008353E6">
        <w:t>, mida</w:t>
      </w:r>
      <w:r w:rsidR="003971AE">
        <w:t xml:space="preserve"> võtan omaks</w:t>
      </w:r>
      <w:r w:rsidR="005B234D" w:rsidRPr="005B234D">
        <w:t xml:space="preserve"> on teadlik hingamistehnika ja lõdvestusharjutuste kasutamine enne tundi, mis aitaks kehalist pinget vähendada ning hääle modulatsiooni stabiilsena hoida.</w:t>
      </w:r>
    </w:p>
    <w:p w14:paraId="693A51DA" w14:textId="6749D9F3" w:rsidR="00653921" w:rsidRPr="00C23D83" w:rsidRDefault="00653921" w:rsidP="00667701">
      <w:pPr>
        <w:pStyle w:val="TParagrahv"/>
        <w:ind w:firstLine="708"/>
      </w:pPr>
      <w:r w:rsidRPr="00653921">
        <w:t>Reflekteerides olukorra positiivsetele külgedele</w:t>
      </w:r>
      <w:r w:rsidR="003971AE">
        <w:t xml:space="preserve"> nagu</w:t>
      </w:r>
      <w:r w:rsidRPr="00653921">
        <w:t xml:space="preserve"> näiteks väheste parasiitsõnade kasutamine</w:t>
      </w:r>
      <w:r w:rsidR="004458C1">
        <w:t xml:space="preserve">, </w:t>
      </w:r>
      <w:r w:rsidRPr="00653921">
        <w:t xml:space="preserve">see </w:t>
      </w:r>
      <w:r w:rsidR="004458C1" w:rsidRPr="00653921">
        <w:t xml:space="preserve">võib </w:t>
      </w:r>
      <w:r w:rsidRPr="00653921">
        <w:t xml:space="preserve">viidata verbalse eneseväljendusoskuse </w:t>
      </w:r>
      <w:r w:rsidR="004458C1">
        <w:t>arendamisele</w:t>
      </w:r>
      <w:r w:rsidRPr="00653921">
        <w:t xml:space="preserve"> ja teadlikkusele kommunikatsioonitehnikatest. Hea suuline esitusoskus võib parandada õpilaste tähelepanu hoidmist ja õppeainesse süvenemist, kuna segavad elemendid</w:t>
      </w:r>
      <w:r w:rsidR="003971AE">
        <w:t>,</w:t>
      </w:r>
      <w:r w:rsidRPr="00653921">
        <w:t xml:space="preserve"> näiteks ülearused täitesõnad</w:t>
      </w:r>
      <w:r w:rsidR="003971AE">
        <w:t>,</w:t>
      </w:r>
      <w:r w:rsidRPr="00653921">
        <w:t xml:space="preserve"> jäävad minimaalseks. Lisaks kinnitavad konstruktivistlikud õppimisteooriad (Vygotsky, 1978), et õppeprotsessis on õpetaja roll suunata õppijaid pigem kaasamõtlejateks, luua arutelule soodne õhkkond ning esitada sisu selgelt ja sihipäraselt. Kui õpetaja suudab seda teha ilma liigsete häirivate kõneelementideta, toetab ta õppijate kognitiivseid protsesse, parandab infovastuvõtmist ja õppeedukust.</w:t>
      </w:r>
    </w:p>
    <w:p w14:paraId="12118F8C" w14:textId="43F9733D" w:rsidR="00142253" w:rsidRDefault="00F73142" w:rsidP="00F73142">
      <w:pPr>
        <w:pStyle w:val="TParagrahv"/>
        <w:ind w:firstLine="708"/>
      </w:pPr>
      <w:r>
        <w:t>K</w:t>
      </w:r>
      <w:r w:rsidRPr="00F73142">
        <w:t>avatsen pöörata rohkem tähelepanu hääle kontrollimisele ning verbaalsele väljendusoskusele. Kuigi refleksioonis</w:t>
      </w:r>
      <w:r>
        <w:t xml:space="preserve"> on</w:t>
      </w:r>
      <w:r w:rsidRPr="00F73142">
        <w:t xml:space="preserve"> mär</w:t>
      </w:r>
      <w:r>
        <w:t>gitud</w:t>
      </w:r>
      <w:r w:rsidRPr="00F73142">
        <w:t xml:space="preserve"> ära, et loengus</w:t>
      </w:r>
      <w:r>
        <w:t xml:space="preserve"> on kasutatud</w:t>
      </w:r>
      <w:r w:rsidRPr="00F73142">
        <w:t xml:space="preserve"> vähe parasiitsõnu, on endiselt võimalus parandada hääle modulatsiooni, intonatsiooni ja pausi kasutamist. Parasiitsõnade vähesus näitab, et olen suuteline ennast verbaalselt </w:t>
      </w:r>
      <w:r w:rsidRPr="00F73142">
        <w:lastRenderedPageBreak/>
        <w:t>distsiplineerima</w:t>
      </w:r>
      <w:r w:rsidR="005349F9">
        <w:t>,</w:t>
      </w:r>
      <w:r w:rsidRPr="00F73142">
        <w:t xml:space="preserve"> nüüd aga tahan sellele lisada veelgi suurema teadlikkuse sõnade rõhuasetusest, tempo ja rütmi varieerimisest, et luua õppeprotsessis meeldiv ja toetav atmosfäär. Õppematerjalide esitamine läbimõeldud hääletooniga aitab õpilasi paremini fookuses hoida ning annab neile kindluse, et õpetaja on olukorra peremees.</w:t>
      </w:r>
    </w:p>
    <w:p w14:paraId="55AAE3F0" w14:textId="77777777" w:rsidR="005349F9" w:rsidRDefault="005349F9" w:rsidP="00F73142">
      <w:pPr>
        <w:pStyle w:val="TParagrahv"/>
        <w:ind w:firstLine="708"/>
      </w:pPr>
    </w:p>
    <w:p w14:paraId="22AFA244" w14:textId="77777777" w:rsidR="005349F9" w:rsidRDefault="005349F9" w:rsidP="00F73142">
      <w:pPr>
        <w:pStyle w:val="TParagrahv"/>
        <w:ind w:firstLine="708"/>
      </w:pPr>
    </w:p>
    <w:p w14:paraId="1DDC2F74" w14:textId="0E54D680" w:rsidR="005349F9" w:rsidRDefault="005349F9" w:rsidP="005349F9">
      <w:pPr>
        <w:pStyle w:val="TParagrahv"/>
      </w:pPr>
      <w:r>
        <w:t>Kasutatud allikad</w:t>
      </w:r>
    </w:p>
    <w:p w14:paraId="7E58D874" w14:textId="1580DA7C" w:rsidR="00F8580F" w:rsidRDefault="00F8580F" w:rsidP="005349F9">
      <w:pPr>
        <w:pStyle w:val="TParagrahv"/>
      </w:pPr>
      <w:r w:rsidRPr="00F8580F">
        <w:t xml:space="preserve">Bandura, A. (1997). </w:t>
      </w:r>
      <w:r w:rsidRPr="00F8580F">
        <w:rPr>
          <w:i/>
          <w:iCs/>
        </w:rPr>
        <w:t>Self-efficacy: The exercise of control.</w:t>
      </w:r>
      <w:r w:rsidRPr="00F8580F">
        <w:t xml:space="preserve"> W H Freeman/Times Books/Henry Holt &amp; Co.</w:t>
      </w:r>
      <w:r w:rsidR="00D879FC">
        <w:t xml:space="preserve"> </w:t>
      </w:r>
      <w:hyperlink r:id="rId6" w:history="1">
        <w:r w:rsidR="003A47B4" w:rsidRPr="00586556">
          <w:rPr>
            <w:rStyle w:val="Hyperlink"/>
          </w:rPr>
          <w:t>https://edisciplinas.usp.br/pluginfile.php/7953477/mod_resource/content/1/Self-Efficacy_%20The%20Exercise%20of%20Control.pdf</w:t>
        </w:r>
      </w:hyperlink>
      <w:r w:rsidR="003A47B4">
        <w:t xml:space="preserve"> </w:t>
      </w:r>
    </w:p>
    <w:p w14:paraId="6BB48017" w14:textId="4CF2E44F" w:rsidR="00F8580F" w:rsidRDefault="00455E98" w:rsidP="005349F9">
      <w:pPr>
        <w:pStyle w:val="TParagrahv"/>
      </w:pPr>
      <w:r w:rsidRPr="00455E98">
        <w:t xml:space="preserve">Jennings, P. A., &amp; Greenberg, M. T. (2009). The prosocial classroom: Teacher social and emotional competence in relation to student and classroom outcomes. </w:t>
      </w:r>
      <w:r w:rsidRPr="00455E98">
        <w:rPr>
          <w:i/>
          <w:iCs/>
        </w:rPr>
        <w:t>Review of Educational Research, 79</w:t>
      </w:r>
      <w:r w:rsidRPr="00455E98">
        <w:t xml:space="preserve">(1), 491–525. </w:t>
      </w:r>
      <w:hyperlink r:id="rId7" w:history="1">
        <w:r w:rsidR="00E86EC4" w:rsidRPr="00586556">
          <w:rPr>
            <w:rStyle w:val="Hyperlink"/>
          </w:rPr>
          <w:t>https://doi.org/10.3102/0034654308325693</w:t>
        </w:r>
      </w:hyperlink>
    </w:p>
    <w:p w14:paraId="4B11CBC5" w14:textId="567FD4F5" w:rsidR="00E86EC4" w:rsidRPr="00E86EC4" w:rsidRDefault="00E86EC4" w:rsidP="00F62412">
      <w:pPr>
        <w:pStyle w:val="TParagrahv"/>
      </w:pPr>
      <w:r w:rsidRPr="00E86EC4">
        <w:t>Vygotsky,</w:t>
      </w:r>
      <w:r>
        <w:t xml:space="preserve"> </w:t>
      </w:r>
      <w:r w:rsidRPr="00E86EC4">
        <w:t>L.</w:t>
      </w:r>
      <w:r>
        <w:t xml:space="preserve"> </w:t>
      </w:r>
      <w:r w:rsidRPr="00E86EC4">
        <w:t>S.</w:t>
      </w:r>
      <w:r>
        <w:t xml:space="preserve"> </w:t>
      </w:r>
      <w:r w:rsidRPr="00E86EC4">
        <w:t>(1978).</w:t>
      </w:r>
      <w:r w:rsidR="00F62412">
        <w:t xml:space="preserve"> </w:t>
      </w:r>
      <w:r w:rsidRPr="00F62412">
        <w:rPr>
          <w:i/>
          <w:iCs/>
        </w:rPr>
        <w:t>Mind</w:t>
      </w:r>
      <w:r w:rsidR="00F62412" w:rsidRPr="00F62412">
        <w:rPr>
          <w:i/>
          <w:iCs/>
        </w:rPr>
        <w:t xml:space="preserve"> </w:t>
      </w:r>
      <w:r w:rsidRPr="00F62412">
        <w:rPr>
          <w:i/>
          <w:iCs/>
        </w:rPr>
        <w:t>in</w:t>
      </w:r>
      <w:r w:rsidR="00F62412" w:rsidRPr="00F62412">
        <w:rPr>
          <w:i/>
          <w:iCs/>
        </w:rPr>
        <w:t xml:space="preserve"> </w:t>
      </w:r>
      <w:r w:rsidRPr="00F62412">
        <w:rPr>
          <w:i/>
          <w:iCs/>
        </w:rPr>
        <w:t>society:</w:t>
      </w:r>
      <w:r w:rsidR="00F62412" w:rsidRPr="00F62412">
        <w:rPr>
          <w:i/>
          <w:iCs/>
        </w:rPr>
        <w:t xml:space="preserve"> </w:t>
      </w:r>
      <w:r w:rsidRPr="00F62412">
        <w:rPr>
          <w:i/>
          <w:iCs/>
        </w:rPr>
        <w:t>The</w:t>
      </w:r>
      <w:r w:rsidR="00F62412" w:rsidRPr="00F62412">
        <w:rPr>
          <w:i/>
          <w:iCs/>
        </w:rPr>
        <w:t xml:space="preserve"> </w:t>
      </w:r>
      <w:r w:rsidRPr="00F62412">
        <w:rPr>
          <w:i/>
          <w:iCs/>
        </w:rPr>
        <w:t>development</w:t>
      </w:r>
      <w:r w:rsidR="00F62412" w:rsidRPr="00F62412">
        <w:rPr>
          <w:i/>
          <w:iCs/>
        </w:rPr>
        <w:t xml:space="preserve"> </w:t>
      </w:r>
      <w:r w:rsidRPr="00F62412">
        <w:rPr>
          <w:i/>
          <w:iCs/>
        </w:rPr>
        <w:t>of</w:t>
      </w:r>
      <w:r w:rsidR="00F62412" w:rsidRPr="00F62412">
        <w:rPr>
          <w:i/>
          <w:iCs/>
        </w:rPr>
        <w:t xml:space="preserve"> </w:t>
      </w:r>
      <w:r w:rsidRPr="00F62412">
        <w:rPr>
          <w:i/>
          <w:iCs/>
        </w:rPr>
        <w:t>higher</w:t>
      </w:r>
      <w:r w:rsidR="00F62412" w:rsidRPr="00F62412">
        <w:rPr>
          <w:i/>
          <w:iCs/>
        </w:rPr>
        <w:t xml:space="preserve"> </w:t>
      </w:r>
      <w:r w:rsidRPr="00F62412">
        <w:rPr>
          <w:i/>
          <w:iCs/>
        </w:rPr>
        <w:t>psychological</w:t>
      </w:r>
      <w:r w:rsidR="00F62412" w:rsidRPr="00F62412">
        <w:rPr>
          <w:i/>
          <w:iCs/>
        </w:rPr>
        <w:t xml:space="preserve"> </w:t>
      </w:r>
      <w:r w:rsidRPr="00F62412">
        <w:rPr>
          <w:i/>
          <w:iCs/>
        </w:rPr>
        <w:t>processes.</w:t>
      </w:r>
      <w:r w:rsidR="00F62412">
        <w:t xml:space="preserve"> </w:t>
      </w:r>
      <w:r w:rsidRPr="00E86EC4">
        <w:t>Harvard</w:t>
      </w:r>
      <w:r>
        <w:t xml:space="preserve"> </w:t>
      </w:r>
      <w:r w:rsidRPr="00E86EC4">
        <w:t>University</w:t>
      </w:r>
      <w:r>
        <w:t xml:space="preserve"> </w:t>
      </w:r>
      <w:r w:rsidRPr="00E86EC4">
        <w:t>Press</w:t>
      </w:r>
      <w:r>
        <w:t>.</w:t>
      </w:r>
      <w:r w:rsidR="0034556A">
        <w:t xml:space="preserve"> </w:t>
      </w:r>
      <w:hyperlink r:id="rId8" w:history="1">
        <w:r w:rsidR="0034556A" w:rsidRPr="00586556">
          <w:rPr>
            <w:rStyle w:val="Hyperlink"/>
          </w:rPr>
          <w:t>https://home.fau.edu/musgrove/web/vygotsky1978.pdf</w:t>
        </w:r>
      </w:hyperlink>
      <w:r w:rsidR="0034556A">
        <w:t xml:space="preserve"> </w:t>
      </w:r>
    </w:p>
    <w:sectPr w:rsidR="00E86EC4" w:rsidRPr="00E86EC4" w:rsidSect="003641EB">
      <w:headerReference w:type="defaul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7EBC33" w14:textId="77777777" w:rsidR="00D479FC" w:rsidRDefault="00D479FC" w:rsidP="00A51B68">
      <w:pPr>
        <w:spacing w:after="0" w:line="240" w:lineRule="auto"/>
      </w:pPr>
      <w:r>
        <w:separator/>
      </w:r>
    </w:p>
  </w:endnote>
  <w:endnote w:type="continuationSeparator" w:id="0">
    <w:p w14:paraId="2FB1764F" w14:textId="77777777" w:rsidR="00D479FC" w:rsidRDefault="00D479FC" w:rsidP="00A51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73EDCA" w14:textId="77777777" w:rsidR="00D479FC" w:rsidRDefault="00D479FC" w:rsidP="00A51B68">
      <w:pPr>
        <w:spacing w:after="0" w:line="240" w:lineRule="auto"/>
      </w:pPr>
      <w:r>
        <w:separator/>
      </w:r>
    </w:p>
  </w:footnote>
  <w:footnote w:type="continuationSeparator" w:id="0">
    <w:p w14:paraId="2EFF71F0" w14:textId="77777777" w:rsidR="00D479FC" w:rsidRDefault="00D479FC" w:rsidP="00A51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8214122"/>
      <w:docPartObj>
        <w:docPartGallery w:val="Page Numbers (Top of Page)"/>
        <w:docPartUnique/>
      </w:docPartObj>
    </w:sdtPr>
    <w:sdtEndPr>
      <w:rPr>
        <w:noProof/>
      </w:rPr>
    </w:sdtEndPr>
    <w:sdtContent>
      <w:p w14:paraId="4885253C" w14:textId="4A6DDEBD" w:rsidR="00A51B68" w:rsidRPr="00FF5C83" w:rsidRDefault="00FF5C83" w:rsidP="003641EB">
        <w:pPr>
          <w:pStyle w:val="TParagrahv"/>
          <w:rPr>
            <w:i/>
            <w:iCs/>
          </w:rPr>
        </w:pPr>
        <w:r>
          <w:rPr>
            <w:i/>
            <w:iCs/>
          </w:rPr>
          <w:t>ACTTEA videoga toetatud refleksioon</w:t>
        </w:r>
        <w:r>
          <w:rPr>
            <w:i/>
            <w:iCs/>
          </w:rPr>
          <w:tab/>
        </w:r>
        <w:r>
          <w:rPr>
            <w:i/>
            <w:iCs/>
          </w:rPr>
          <w:tab/>
        </w:r>
        <w:r w:rsidR="00A51B68" w:rsidRPr="003641EB">
          <w:tab/>
        </w:r>
        <w:r w:rsidR="00A51B68" w:rsidRPr="003641EB">
          <w:tab/>
        </w:r>
        <w:r w:rsidR="00A51B68" w:rsidRPr="003641EB">
          <w:tab/>
        </w:r>
        <w:r w:rsidR="00A51B68" w:rsidRPr="003641EB">
          <w:tab/>
          <w:t xml:space="preserve">      </w:t>
        </w:r>
        <w:r w:rsidR="00A51B68" w:rsidRPr="003641EB">
          <w:rPr>
            <w:i/>
            <w:iCs/>
          </w:rPr>
          <w:fldChar w:fldCharType="begin"/>
        </w:r>
        <w:r w:rsidR="00A51B68" w:rsidRPr="003641EB">
          <w:rPr>
            <w:i/>
            <w:iCs/>
            <w:lang w:val="en-US"/>
          </w:rPr>
          <w:instrText xml:space="preserve"> PAGE   \* MERGEFORMAT </w:instrText>
        </w:r>
        <w:r w:rsidR="00A51B68" w:rsidRPr="003641EB">
          <w:rPr>
            <w:i/>
            <w:iCs/>
          </w:rPr>
          <w:fldChar w:fldCharType="separate"/>
        </w:r>
        <w:r w:rsidR="00A51B68" w:rsidRPr="003641EB">
          <w:rPr>
            <w:i/>
            <w:iCs/>
            <w:noProof/>
            <w:lang w:val="en-US"/>
          </w:rPr>
          <w:t>2</w:t>
        </w:r>
        <w:r w:rsidR="00A51B68" w:rsidRPr="003641EB">
          <w:rPr>
            <w:i/>
            <w:iCs/>
            <w:noProof/>
          </w:rPr>
          <w:fldChar w:fldCharType="end"/>
        </w:r>
      </w:p>
    </w:sdtContent>
  </w:sdt>
  <w:p w14:paraId="3ED5F16B" w14:textId="6299FCD3" w:rsidR="00A51B68" w:rsidRPr="00A51B68" w:rsidRDefault="00A51B68" w:rsidP="00A51B68">
    <w:pPr>
      <w:pStyle w:val="Heade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72C"/>
    <w:rsid w:val="00012DDB"/>
    <w:rsid w:val="00033A05"/>
    <w:rsid w:val="00050CF2"/>
    <w:rsid w:val="00062B9F"/>
    <w:rsid w:val="000C17FA"/>
    <w:rsid w:val="001054C6"/>
    <w:rsid w:val="001155E2"/>
    <w:rsid w:val="00124AFF"/>
    <w:rsid w:val="00127BDD"/>
    <w:rsid w:val="00142253"/>
    <w:rsid w:val="00177698"/>
    <w:rsid w:val="001849F4"/>
    <w:rsid w:val="00202973"/>
    <w:rsid w:val="0020422F"/>
    <w:rsid w:val="0021019C"/>
    <w:rsid w:val="00211CA2"/>
    <w:rsid w:val="00244FB3"/>
    <w:rsid w:val="00250FC5"/>
    <w:rsid w:val="00260DAD"/>
    <w:rsid w:val="00290095"/>
    <w:rsid w:val="002F3CBB"/>
    <w:rsid w:val="003044F7"/>
    <w:rsid w:val="00310650"/>
    <w:rsid w:val="003417A5"/>
    <w:rsid w:val="00344270"/>
    <w:rsid w:val="0034556A"/>
    <w:rsid w:val="00347445"/>
    <w:rsid w:val="00351025"/>
    <w:rsid w:val="0035209B"/>
    <w:rsid w:val="003531A2"/>
    <w:rsid w:val="003641EB"/>
    <w:rsid w:val="003971AE"/>
    <w:rsid w:val="003A47B4"/>
    <w:rsid w:val="003D38A5"/>
    <w:rsid w:val="003D3C65"/>
    <w:rsid w:val="003D3DF6"/>
    <w:rsid w:val="003D5586"/>
    <w:rsid w:val="003E5849"/>
    <w:rsid w:val="003E7248"/>
    <w:rsid w:val="004414B5"/>
    <w:rsid w:val="004458C1"/>
    <w:rsid w:val="0045499E"/>
    <w:rsid w:val="00455E98"/>
    <w:rsid w:val="004A5A18"/>
    <w:rsid w:val="004B5372"/>
    <w:rsid w:val="004D63D6"/>
    <w:rsid w:val="004E30B0"/>
    <w:rsid w:val="00517D94"/>
    <w:rsid w:val="005349F9"/>
    <w:rsid w:val="0057363A"/>
    <w:rsid w:val="00582DF5"/>
    <w:rsid w:val="005B234D"/>
    <w:rsid w:val="005C5450"/>
    <w:rsid w:val="005E318A"/>
    <w:rsid w:val="005F13EF"/>
    <w:rsid w:val="00636B97"/>
    <w:rsid w:val="00653921"/>
    <w:rsid w:val="00667701"/>
    <w:rsid w:val="006C65A8"/>
    <w:rsid w:val="006D39E1"/>
    <w:rsid w:val="006E43D8"/>
    <w:rsid w:val="007731D2"/>
    <w:rsid w:val="007870DD"/>
    <w:rsid w:val="007932F4"/>
    <w:rsid w:val="007B74DA"/>
    <w:rsid w:val="007D2F73"/>
    <w:rsid w:val="008353E6"/>
    <w:rsid w:val="00850B9A"/>
    <w:rsid w:val="00881587"/>
    <w:rsid w:val="00897B18"/>
    <w:rsid w:val="008A058E"/>
    <w:rsid w:val="008B7F6D"/>
    <w:rsid w:val="008D55FF"/>
    <w:rsid w:val="008E3E24"/>
    <w:rsid w:val="008F6FB8"/>
    <w:rsid w:val="00980B11"/>
    <w:rsid w:val="009843C6"/>
    <w:rsid w:val="009A46E1"/>
    <w:rsid w:val="009C2F69"/>
    <w:rsid w:val="00A51B68"/>
    <w:rsid w:val="00AA3BDB"/>
    <w:rsid w:val="00AD30B5"/>
    <w:rsid w:val="00B33189"/>
    <w:rsid w:val="00B3359B"/>
    <w:rsid w:val="00B523AA"/>
    <w:rsid w:val="00B72FC3"/>
    <w:rsid w:val="00BA4CFD"/>
    <w:rsid w:val="00C23D83"/>
    <w:rsid w:val="00C4007B"/>
    <w:rsid w:val="00C40D10"/>
    <w:rsid w:val="00C42325"/>
    <w:rsid w:val="00C7548F"/>
    <w:rsid w:val="00C93237"/>
    <w:rsid w:val="00C94E64"/>
    <w:rsid w:val="00CB7B45"/>
    <w:rsid w:val="00CE590F"/>
    <w:rsid w:val="00CF378A"/>
    <w:rsid w:val="00D1759E"/>
    <w:rsid w:val="00D479FC"/>
    <w:rsid w:val="00D6620D"/>
    <w:rsid w:val="00D879FC"/>
    <w:rsid w:val="00E31A66"/>
    <w:rsid w:val="00E55194"/>
    <w:rsid w:val="00E82066"/>
    <w:rsid w:val="00E83C20"/>
    <w:rsid w:val="00E86EC4"/>
    <w:rsid w:val="00EC0C62"/>
    <w:rsid w:val="00EF2605"/>
    <w:rsid w:val="00EF7195"/>
    <w:rsid w:val="00F17391"/>
    <w:rsid w:val="00F30F2B"/>
    <w:rsid w:val="00F53E31"/>
    <w:rsid w:val="00F62412"/>
    <w:rsid w:val="00F73142"/>
    <w:rsid w:val="00F7372C"/>
    <w:rsid w:val="00F765DE"/>
    <w:rsid w:val="00F800DD"/>
    <w:rsid w:val="00F8580F"/>
    <w:rsid w:val="00FB53D5"/>
    <w:rsid w:val="00FD5630"/>
    <w:rsid w:val="00FE759F"/>
    <w:rsid w:val="00FE78EC"/>
    <w:rsid w:val="00FF2069"/>
    <w:rsid w:val="00FF5C83"/>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326797"/>
  <w15:chartTrackingRefBased/>
  <w15:docId w15:val="{E65C3CB6-DD35-4D73-B7DA-E11770E35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20422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Paragrahv">
    <w:name w:val="TÜ Paragrahv"/>
    <w:basedOn w:val="Normal"/>
    <w:link w:val="TParagrahvChar"/>
    <w:qFormat/>
    <w:rsid w:val="003641EB"/>
    <w:pPr>
      <w:spacing w:after="0" w:line="360" w:lineRule="auto"/>
      <w:contextualSpacing/>
    </w:pPr>
    <w:rPr>
      <w:rFonts w:ascii="Times New Roman" w:hAnsi="Times New Roman" w:cs="Times New Roman"/>
      <w:sz w:val="24"/>
      <w:szCs w:val="24"/>
      <w:lang w:val="et-EE"/>
    </w:rPr>
  </w:style>
  <w:style w:type="character" w:customStyle="1" w:styleId="TParagrahvChar">
    <w:name w:val="TÜ Paragrahv Char"/>
    <w:basedOn w:val="DefaultParagraphFont"/>
    <w:link w:val="TParagrahv"/>
    <w:rsid w:val="003641EB"/>
    <w:rPr>
      <w:rFonts w:ascii="Times New Roman" w:hAnsi="Times New Roman" w:cs="Times New Roman"/>
      <w:sz w:val="24"/>
      <w:szCs w:val="24"/>
      <w:lang w:val="et-EE"/>
    </w:rPr>
  </w:style>
  <w:style w:type="paragraph" w:customStyle="1" w:styleId="TPealkiriL2">
    <w:name w:val="TÜ Pealkiri L2"/>
    <w:basedOn w:val="Heading2"/>
    <w:link w:val="TPealkiriL2Char"/>
    <w:autoRedefine/>
    <w:qFormat/>
    <w:rsid w:val="003E7248"/>
    <w:pPr>
      <w:spacing w:before="0" w:after="120" w:line="360" w:lineRule="auto"/>
      <w:contextualSpacing/>
    </w:pPr>
    <w:rPr>
      <w:rFonts w:ascii="Times New Roman" w:hAnsi="Times New Roman" w:cs="Times New Roman"/>
      <w:b/>
      <w:color w:val="auto"/>
      <w:sz w:val="28"/>
      <w:szCs w:val="24"/>
      <w:lang w:val="en-US"/>
    </w:rPr>
  </w:style>
  <w:style w:type="character" w:customStyle="1" w:styleId="TPealkiriL2Char">
    <w:name w:val="TÜ Pealkiri L2 Char"/>
    <w:basedOn w:val="DefaultParagraphFont"/>
    <w:link w:val="TPealkiriL2"/>
    <w:rsid w:val="003E7248"/>
    <w:rPr>
      <w:rFonts w:ascii="Times New Roman" w:eastAsiaTheme="majorEastAsia" w:hAnsi="Times New Roman" w:cs="Times New Roman"/>
      <w:b/>
      <w:sz w:val="28"/>
      <w:szCs w:val="24"/>
      <w:lang w:val="en-US"/>
    </w:rPr>
  </w:style>
  <w:style w:type="character" w:customStyle="1" w:styleId="Heading2Char">
    <w:name w:val="Heading 2 Char"/>
    <w:basedOn w:val="DefaultParagraphFont"/>
    <w:link w:val="Heading2"/>
    <w:uiPriority w:val="9"/>
    <w:semiHidden/>
    <w:rsid w:val="0020422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60DAD"/>
    <w:rPr>
      <w:color w:val="0563C1" w:themeColor="hyperlink"/>
      <w:u w:val="single"/>
    </w:rPr>
  </w:style>
  <w:style w:type="character" w:styleId="UnresolvedMention">
    <w:name w:val="Unresolved Mention"/>
    <w:basedOn w:val="DefaultParagraphFont"/>
    <w:uiPriority w:val="99"/>
    <w:semiHidden/>
    <w:unhideWhenUsed/>
    <w:rsid w:val="00260DAD"/>
    <w:rPr>
      <w:color w:val="605E5C"/>
      <w:shd w:val="clear" w:color="auto" w:fill="E1DFDD"/>
    </w:rPr>
  </w:style>
  <w:style w:type="paragraph" w:styleId="Header">
    <w:name w:val="header"/>
    <w:basedOn w:val="Normal"/>
    <w:link w:val="HeaderChar"/>
    <w:uiPriority w:val="99"/>
    <w:unhideWhenUsed/>
    <w:rsid w:val="00A51B68"/>
    <w:pPr>
      <w:tabs>
        <w:tab w:val="center" w:pos="4677"/>
        <w:tab w:val="right" w:pos="9355"/>
      </w:tabs>
      <w:spacing w:after="0" w:line="240" w:lineRule="auto"/>
    </w:pPr>
  </w:style>
  <w:style w:type="character" w:customStyle="1" w:styleId="HeaderChar">
    <w:name w:val="Header Char"/>
    <w:basedOn w:val="DefaultParagraphFont"/>
    <w:link w:val="Header"/>
    <w:uiPriority w:val="99"/>
    <w:rsid w:val="00A51B68"/>
  </w:style>
  <w:style w:type="paragraph" w:styleId="Footer">
    <w:name w:val="footer"/>
    <w:basedOn w:val="Normal"/>
    <w:link w:val="FooterChar"/>
    <w:uiPriority w:val="99"/>
    <w:unhideWhenUsed/>
    <w:rsid w:val="00A51B68"/>
    <w:pPr>
      <w:tabs>
        <w:tab w:val="center" w:pos="4677"/>
        <w:tab w:val="right" w:pos="9355"/>
      </w:tabs>
      <w:spacing w:after="0" w:line="240" w:lineRule="auto"/>
    </w:pPr>
  </w:style>
  <w:style w:type="character" w:customStyle="1" w:styleId="FooterChar">
    <w:name w:val="Footer Char"/>
    <w:basedOn w:val="DefaultParagraphFont"/>
    <w:link w:val="Footer"/>
    <w:uiPriority w:val="99"/>
    <w:rsid w:val="00A5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me.fau.edu/musgrove/web/vygotsky1978.pdf" TargetMode="External"/><Relationship Id="rId3" Type="http://schemas.openxmlformats.org/officeDocument/2006/relationships/webSettings" Target="webSettings.xml"/><Relationship Id="rId7" Type="http://schemas.openxmlformats.org/officeDocument/2006/relationships/hyperlink" Target="https://doi.org/10.3102/003465430832569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isciplinas.usp.br/pluginfile.php/7953477/mod_resource/content/1/Self-Efficacy_%20The%20Exercise%20of%20Control.pdf"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367</TotalTime>
  <Pages>3</Pages>
  <Words>628</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Aleksei Korovitsev</dc:creator>
  <cp:keywords/>
  <dc:description/>
  <cp:lastModifiedBy>Aleksei Korovitsev</cp:lastModifiedBy>
  <cp:revision>101</cp:revision>
  <cp:lastPrinted>2023-10-25T15:49:00Z</cp:lastPrinted>
  <dcterms:created xsi:type="dcterms:W3CDTF">2023-10-25T12:43:00Z</dcterms:created>
  <dcterms:modified xsi:type="dcterms:W3CDTF">2024-12-11T16:48:00Z</dcterms:modified>
</cp:coreProperties>
</file>